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1CC9" w14:textId="28106311" w:rsidR="00081523" w:rsidRDefault="005E473B">
      <w:pPr>
        <w:rPr>
          <w:rFonts w:ascii="Trade Gothic LT Std Cn" w:hAnsi="Trade Gothic LT Std Cn"/>
          <w:b/>
          <w:bCs/>
          <w:color w:val="2F5496" w:themeColor="accent1" w:themeShade="BF"/>
          <w:sz w:val="36"/>
          <w:szCs w:val="36"/>
        </w:rPr>
      </w:pPr>
      <w:r w:rsidRPr="00AB0546">
        <w:rPr>
          <w:rFonts w:ascii="Trade Gothic LT Std Cn" w:hAnsi="Trade Gothic LT Std Cn"/>
          <w:b/>
          <w:bCs/>
          <w:color w:val="2F5496" w:themeColor="accent1" w:themeShade="BF"/>
          <w:sz w:val="36"/>
          <w:szCs w:val="36"/>
        </w:rPr>
        <w:t>PERSPECTIV</w:t>
      </w:r>
      <w:r>
        <w:rPr>
          <w:rFonts w:ascii="Trade Gothic LT Std Cn" w:hAnsi="Trade Gothic LT Std Cn"/>
          <w:b/>
          <w:bCs/>
          <w:color w:val="2F5496" w:themeColor="accent1" w:themeShade="BF"/>
          <w:sz w:val="36"/>
          <w:szCs w:val="36"/>
        </w:rPr>
        <w:t xml:space="preserve">E: </w:t>
      </w:r>
      <w:r w:rsidR="00C54CEA">
        <w:rPr>
          <w:rFonts w:ascii="Trade Gothic LT Std Cn" w:hAnsi="Trade Gothic LT Std Cn"/>
          <w:b/>
          <w:bCs/>
          <w:color w:val="2F5496" w:themeColor="accent1" w:themeShade="BF"/>
          <w:sz w:val="36"/>
          <w:szCs w:val="36"/>
        </w:rPr>
        <w:t xml:space="preserve">can the First Amendment protect educators from being fired for teaching about race? </w:t>
      </w:r>
    </w:p>
    <w:p w14:paraId="3F17D496" w14:textId="44FCDD78" w:rsidR="00F663AC" w:rsidRPr="001B694E" w:rsidRDefault="004A366E">
      <w:pPr>
        <w:rPr>
          <w:rFonts w:ascii="Brandon Grotesque Regular" w:eastAsia="Arial" w:hAnsi="Brandon Grotesque Regular" w:cs="Arial"/>
        </w:rPr>
      </w:pPr>
      <w:r>
        <w:rPr>
          <w:rFonts w:ascii="Arial" w:eastAsia="Arial" w:hAnsi="Arial" w:cs="Arial"/>
        </w:rPr>
        <w:br/>
      </w:r>
      <w:r w:rsidR="008E4E3C" w:rsidRPr="001B694E">
        <w:rPr>
          <w:rFonts w:ascii="Brandon Grotesque Regular" w:eastAsia="Arial" w:hAnsi="Brandon Grotesque Regular" w:cs="Arial"/>
        </w:rPr>
        <w:t xml:space="preserve">Officials in more than 25 states have in the </w:t>
      </w:r>
      <w:r w:rsidR="00772E96" w:rsidRPr="001B694E">
        <w:rPr>
          <w:rFonts w:ascii="Brandon Grotesque Regular" w:eastAsia="Arial" w:hAnsi="Brandon Grotesque Regular" w:cs="Arial"/>
        </w:rPr>
        <w:t>p</w:t>
      </w:r>
      <w:r w:rsidR="008E4E3C" w:rsidRPr="001B694E">
        <w:rPr>
          <w:rFonts w:ascii="Brandon Grotesque Regular" w:eastAsia="Arial" w:hAnsi="Brandon Grotesque Regular" w:cs="Arial"/>
        </w:rPr>
        <w:t>ast year introduced or enacted measures to penalize the teaching of racial issues in ways that might be divisive in public schools.</w:t>
      </w:r>
    </w:p>
    <w:p w14:paraId="3F17D497" w14:textId="41756F11" w:rsidR="00F663AC" w:rsidRPr="001B694E" w:rsidRDefault="008E4E3C">
      <w:pPr>
        <w:rPr>
          <w:rFonts w:ascii="Brandon Grotesque Regular" w:eastAsia="Arial" w:hAnsi="Brandon Grotesque Regular" w:cs="Arial"/>
        </w:rPr>
      </w:pPr>
      <w:r w:rsidRPr="001B694E">
        <w:rPr>
          <w:rFonts w:ascii="Brandon Grotesque Regular" w:eastAsia="Arial" w:hAnsi="Brandon Grotesque Regular" w:cs="Arial"/>
        </w:rPr>
        <w:t>The trend has targeted the teaching of “</w:t>
      </w:r>
      <w:hyperlink r:id="rId9" w:history="1">
        <w:r w:rsidRPr="001B694E">
          <w:rPr>
            <w:rStyle w:val="Hyperlink"/>
            <w:rFonts w:ascii="Brandon Grotesque Regular" w:eastAsia="Arial" w:hAnsi="Brandon Grotesque Regular" w:cs="Arial"/>
          </w:rPr>
          <w:t>Critical Race Theory</w:t>
        </w:r>
      </w:hyperlink>
      <w:r w:rsidRPr="001B694E">
        <w:rPr>
          <w:rFonts w:ascii="Brandon Grotesque Regular" w:eastAsia="Arial" w:hAnsi="Brandon Grotesque Regular" w:cs="Arial"/>
        </w:rPr>
        <w:t>,” a decades-old academic field that explores the impact of racism and inequality on America and its legal system. The teaching materials included with “</w:t>
      </w:r>
      <w:r w:rsidR="006105BD" w:rsidRPr="001B694E">
        <w:rPr>
          <w:rFonts w:ascii="Brandon Grotesque Regular" w:eastAsia="Arial" w:hAnsi="Brandon Grotesque Regular" w:cs="Arial"/>
        </w:rPr>
        <w:t xml:space="preserve">The </w:t>
      </w:r>
      <w:r w:rsidRPr="001B694E">
        <w:rPr>
          <w:rFonts w:ascii="Brandon Grotesque Regular" w:eastAsia="Arial" w:hAnsi="Brandon Grotesque Regular" w:cs="Arial"/>
        </w:rPr>
        <w:t xml:space="preserve">1619 Project,” </w:t>
      </w:r>
      <w:r w:rsidR="00140134" w:rsidRPr="001B694E">
        <w:rPr>
          <w:rFonts w:ascii="Brandon Grotesque Regular" w:eastAsia="Arial" w:hAnsi="Brandon Grotesque Regular" w:cs="Arial"/>
        </w:rPr>
        <w:t xml:space="preserve">a </w:t>
      </w:r>
      <w:r w:rsidR="00140134" w:rsidRPr="001B694E">
        <w:rPr>
          <w:rFonts w:ascii="Brandon Grotesque Regular" w:eastAsia="Arial" w:hAnsi="Brandon Grotesque Regular" w:cs="Arial"/>
          <w:i/>
          <w:iCs/>
        </w:rPr>
        <w:t>New York Times</w:t>
      </w:r>
      <w:r w:rsidR="00140134" w:rsidRPr="001B694E">
        <w:rPr>
          <w:rFonts w:ascii="Brandon Grotesque Regular" w:eastAsia="Arial" w:hAnsi="Brandon Grotesque Regular" w:cs="Arial"/>
        </w:rPr>
        <w:t xml:space="preserve"> series that</w:t>
      </w:r>
      <w:r w:rsidRPr="001B694E">
        <w:rPr>
          <w:rFonts w:ascii="Brandon Grotesque Regular" w:eastAsia="Arial" w:hAnsi="Brandon Grotesque Regular" w:cs="Arial"/>
        </w:rPr>
        <w:t xml:space="preserve"> traced the history of slavery in America, also fueled</w:t>
      </w:r>
      <w:r w:rsidRPr="001B694E">
        <w:rPr>
          <w:rFonts w:ascii="Brandon Grotesque Regular" w:eastAsia="Roboto" w:hAnsi="Brandon Grotesque Regular" w:cs="Arial"/>
          <w:color w:val="3C4043"/>
        </w:rPr>
        <w:t xml:space="preserve"> </w:t>
      </w:r>
      <w:r w:rsidRPr="001B694E">
        <w:rPr>
          <w:rFonts w:ascii="Brandon Grotesque Regular" w:eastAsia="Roboto" w:hAnsi="Brandon Grotesque Regular" w:cs="Arial"/>
        </w:rPr>
        <w:t xml:space="preserve">controversy </w:t>
      </w:r>
      <w:r w:rsidR="0005527C" w:rsidRPr="001B694E">
        <w:rPr>
          <w:rFonts w:ascii="Brandon Grotesque Regular" w:eastAsia="Roboto" w:hAnsi="Brandon Grotesque Regular" w:cs="Arial"/>
        </w:rPr>
        <w:t>over</w:t>
      </w:r>
      <w:r w:rsidRPr="001B694E">
        <w:rPr>
          <w:rFonts w:ascii="Brandon Grotesque Regular" w:eastAsia="Roboto" w:hAnsi="Brandon Grotesque Regular" w:cs="Arial"/>
        </w:rPr>
        <w:t xml:space="preserve"> banning content from education and First Amendment freedoms.</w:t>
      </w:r>
    </w:p>
    <w:p w14:paraId="3F17D498" w14:textId="2AC42D84" w:rsidR="00F663AC" w:rsidRPr="001B694E" w:rsidRDefault="008E4E3C">
      <w:pPr>
        <w:rPr>
          <w:rFonts w:ascii="Brandon Grotesque Regular" w:eastAsia="Arial" w:hAnsi="Brandon Grotesque Regular" w:cs="Arial"/>
        </w:rPr>
      </w:pPr>
      <w:r w:rsidRPr="001B694E">
        <w:rPr>
          <w:rFonts w:ascii="Brandon Grotesque Regular" w:eastAsia="Arial" w:hAnsi="Brandon Grotesque Regular" w:cs="Arial"/>
        </w:rPr>
        <w:t>But many of the state laws have swept even more broadly:</w:t>
      </w:r>
    </w:p>
    <w:p w14:paraId="56F6849C" w14:textId="63B77CC1" w:rsidR="00044850" w:rsidRPr="001B694E" w:rsidRDefault="00044850" w:rsidP="0027141E">
      <w:pPr>
        <w:numPr>
          <w:ilvl w:val="0"/>
          <w:numId w:val="1"/>
        </w:numPr>
        <w:pBdr>
          <w:top w:val="nil"/>
          <w:left w:val="nil"/>
          <w:bottom w:val="nil"/>
          <w:right w:val="nil"/>
          <w:between w:val="nil"/>
        </w:pBdr>
        <w:spacing w:after="0"/>
        <w:rPr>
          <w:rFonts w:ascii="Brandon Grotesque Regular" w:eastAsia="Arial" w:hAnsi="Brandon Grotesque Regular" w:cs="Arial"/>
          <w:color w:val="000000"/>
        </w:rPr>
      </w:pPr>
      <w:r w:rsidRPr="001B694E">
        <w:rPr>
          <w:rFonts w:ascii="Brandon Grotesque Regular" w:eastAsia="Arial" w:hAnsi="Brandon Grotesque Regular" w:cs="Arial"/>
          <w:color w:val="000000"/>
        </w:rPr>
        <w:t xml:space="preserve">A Tennessee law passed in May </w:t>
      </w:r>
      <w:hyperlink r:id="rId10" w:history="1">
        <w:r w:rsidR="00AC75AE" w:rsidRPr="001B694E">
          <w:rPr>
            <w:rStyle w:val="Hyperlink"/>
            <w:rFonts w:ascii="Brandon Grotesque Regular" w:eastAsia="Arial" w:hAnsi="Brandon Grotesque Regular" w:cs="Arial"/>
            <w:u w:val="none"/>
          </w:rPr>
          <w:t>bans teaching "prohibited concepts" </w:t>
        </w:r>
      </w:hyperlink>
      <w:r w:rsidRPr="001B694E">
        <w:rPr>
          <w:rFonts w:ascii="Brandon Grotesque Regular" w:eastAsia="Arial" w:hAnsi="Brandon Grotesque Regular" w:cs="Arial"/>
          <w:color w:val="000000"/>
        </w:rPr>
        <w:t>such as the idea that "a meritocracy is inherently racist or sexist" or that "</w:t>
      </w:r>
      <w:r w:rsidR="0027141E" w:rsidRPr="001B694E">
        <w:rPr>
          <w:rFonts w:ascii="Brandon Grotesque Regular" w:eastAsia="Arial" w:hAnsi="Brandon Grotesque Regular" w:cs="Arial"/>
          <w:color w:val="000000"/>
        </w:rPr>
        <w:t xml:space="preserve">The rule of law does not exist, but instead is </w:t>
      </w:r>
      <w:r w:rsidR="00A30C20" w:rsidRPr="001B694E">
        <w:rPr>
          <w:rFonts w:ascii="Brandon Grotesque Regular" w:eastAsia="Arial" w:hAnsi="Brandon Grotesque Regular" w:cs="Arial"/>
          <w:color w:val="000000"/>
        </w:rPr>
        <w:t xml:space="preserve">a </w:t>
      </w:r>
      <w:r w:rsidR="0027141E" w:rsidRPr="001B694E">
        <w:rPr>
          <w:rFonts w:ascii="Brandon Grotesque Regular" w:eastAsia="Arial" w:hAnsi="Brandon Grotesque Regular" w:cs="Arial"/>
          <w:color w:val="000000"/>
        </w:rPr>
        <w:t>series of power relationships and struggles among racial or other groups</w:t>
      </w:r>
      <w:r w:rsidR="004D1A07" w:rsidRPr="001B694E">
        <w:rPr>
          <w:rFonts w:ascii="Brandon Grotesque Regular" w:eastAsia="Arial" w:hAnsi="Brandon Grotesque Regular" w:cs="Arial"/>
          <w:color w:val="000000"/>
        </w:rPr>
        <w:t>.</w:t>
      </w:r>
      <w:r w:rsidRPr="001B694E">
        <w:rPr>
          <w:rFonts w:ascii="Brandon Grotesque Regular" w:eastAsia="Arial" w:hAnsi="Brandon Grotesque Regular" w:cs="Arial"/>
          <w:color w:val="000000"/>
        </w:rPr>
        <w:t>"</w:t>
      </w:r>
      <w:r w:rsidR="002D6EB1" w:rsidRPr="001B694E">
        <w:rPr>
          <w:rFonts w:ascii="Brandon Grotesque Regular" w:eastAsia="Arial" w:hAnsi="Brandon Grotesque Regular" w:cs="Arial"/>
          <w:color w:val="000000"/>
        </w:rPr>
        <w:t xml:space="preserve"> </w:t>
      </w:r>
      <w:r w:rsidR="00236380" w:rsidRPr="001B694E">
        <w:rPr>
          <w:rFonts w:ascii="Brandon Grotesque Regular" w:eastAsia="Arial" w:hAnsi="Brandon Grotesque Regular" w:cs="Arial"/>
          <w:color w:val="000000"/>
        </w:rPr>
        <w:t>Violations could result in fines</w:t>
      </w:r>
      <w:r w:rsidR="00AC75AE" w:rsidRPr="001B694E">
        <w:rPr>
          <w:rFonts w:ascii="Brandon Grotesque Regular" w:eastAsia="Arial" w:hAnsi="Brandon Grotesque Regular" w:cs="Arial"/>
          <w:color w:val="000000"/>
        </w:rPr>
        <w:t>,</w:t>
      </w:r>
      <w:r w:rsidR="00236380" w:rsidRPr="001B694E">
        <w:rPr>
          <w:rFonts w:ascii="Brandon Grotesque Regular" w:eastAsia="Arial" w:hAnsi="Brandon Grotesque Regular" w:cs="Arial"/>
          <w:color w:val="000000"/>
        </w:rPr>
        <w:t xml:space="preserve"> </w:t>
      </w:r>
      <w:r w:rsidR="00AC75AE" w:rsidRPr="001B694E">
        <w:rPr>
          <w:rFonts w:ascii="Brandon Grotesque Regular" w:eastAsia="Arial" w:hAnsi="Brandon Grotesque Regular" w:cs="Arial"/>
          <w:color w:val="000000"/>
        </w:rPr>
        <w:t xml:space="preserve">proposed by the state Department of Education, </w:t>
      </w:r>
      <w:r w:rsidR="00236380" w:rsidRPr="001B694E">
        <w:rPr>
          <w:rFonts w:ascii="Brandon Grotesque Regular" w:eastAsia="Arial" w:hAnsi="Brandon Grotesque Regular" w:cs="Arial"/>
          <w:color w:val="000000"/>
        </w:rPr>
        <w:t>of $1 million or more</w:t>
      </w:r>
      <w:r w:rsidR="00AC75AE" w:rsidRPr="001B694E">
        <w:rPr>
          <w:rFonts w:ascii="Brandon Grotesque Regular" w:eastAsia="Arial" w:hAnsi="Brandon Grotesque Regular" w:cs="Arial"/>
          <w:color w:val="000000"/>
        </w:rPr>
        <w:t>.</w:t>
      </w:r>
      <w:r w:rsidR="000D46B6" w:rsidRPr="001B694E">
        <w:rPr>
          <w:rFonts w:ascii="Brandon Grotesque Regular" w:eastAsia="Arial" w:hAnsi="Brandon Grotesque Regular" w:cs="Arial"/>
          <w:color w:val="000000"/>
        </w:rPr>
        <w:t xml:space="preserve"> </w:t>
      </w:r>
    </w:p>
    <w:p w14:paraId="3F17D499" w14:textId="6A67A4F7" w:rsidR="00F663AC" w:rsidRPr="001B694E" w:rsidRDefault="008E4E3C">
      <w:pPr>
        <w:numPr>
          <w:ilvl w:val="0"/>
          <w:numId w:val="1"/>
        </w:numPr>
        <w:pBdr>
          <w:top w:val="nil"/>
          <w:left w:val="nil"/>
          <w:bottom w:val="nil"/>
          <w:right w:val="nil"/>
          <w:between w:val="nil"/>
        </w:pBdr>
        <w:spacing w:after="0"/>
        <w:rPr>
          <w:rFonts w:ascii="Brandon Grotesque Regular" w:eastAsia="Arial" w:hAnsi="Brandon Grotesque Regular" w:cs="Arial"/>
          <w:color w:val="000000"/>
        </w:rPr>
      </w:pPr>
      <w:r w:rsidRPr="001B694E">
        <w:rPr>
          <w:rFonts w:ascii="Brandon Grotesque Regular" w:eastAsia="Arial" w:hAnsi="Brandon Grotesque Regular" w:cs="Arial"/>
          <w:color w:val="000000"/>
        </w:rPr>
        <w:t xml:space="preserve">An Arizona law passed in July bars teachers from any instruction that “presents any form of </w:t>
      </w:r>
      <w:hyperlink r:id="rId11" w:history="1">
        <w:r w:rsidRPr="001B694E">
          <w:rPr>
            <w:rStyle w:val="Hyperlink"/>
            <w:rFonts w:ascii="Brandon Grotesque Regular" w:eastAsia="Arial" w:hAnsi="Brandon Grotesque Regular" w:cs="Arial"/>
          </w:rPr>
          <w:t>blame or judgment on the basis of race, ethnicity or sex</w:t>
        </w:r>
      </w:hyperlink>
      <w:r w:rsidR="004D1A07" w:rsidRPr="001B694E">
        <w:rPr>
          <w:rFonts w:ascii="Brandon Grotesque Regular" w:eastAsia="Arial" w:hAnsi="Brandon Grotesque Regular" w:cs="Arial"/>
          <w:color w:val="000000"/>
        </w:rPr>
        <w:t>.</w:t>
      </w:r>
      <w:r w:rsidRPr="001B694E">
        <w:rPr>
          <w:rFonts w:ascii="Brandon Grotesque Regular" w:eastAsia="Arial" w:hAnsi="Brandon Grotesque Regular" w:cs="Arial"/>
          <w:color w:val="000000"/>
        </w:rPr>
        <w:t xml:space="preserve">” </w:t>
      </w:r>
    </w:p>
    <w:p w14:paraId="3F17D49A" w14:textId="26E2BDFF" w:rsidR="00F663AC" w:rsidRPr="001B694E" w:rsidRDefault="008E4E3C">
      <w:pPr>
        <w:numPr>
          <w:ilvl w:val="0"/>
          <w:numId w:val="1"/>
        </w:numPr>
        <w:pBdr>
          <w:top w:val="nil"/>
          <w:left w:val="nil"/>
          <w:bottom w:val="nil"/>
          <w:right w:val="nil"/>
          <w:between w:val="nil"/>
        </w:pBdr>
        <w:spacing w:after="0"/>
        <w:rPr>
          <w:rFonts w:ascii="Brandon Grotesque Regular" w:eastAsia="Arial" w:hAnsi="Brandon Grotesque Regular" w:cs="Arial"/>
          <w:color w:val="000000"/>
        </w:rPr>
      </w:pPr>
      <w:r w:rsidRPr="001B694E">
        <w:rPr>
          <w:rFonts w:ascii="Brandon Grotesque Regular" w:eastAsia="Arial" w:hAnsi="Brandon Grotesque Regular" w:cs="Arial"/>
          <w:color w:val="000000"/>
        </w:rPr>
        <w:t xml:space="preserve">An Oklahoma law bars teachers from </w:t>
      </w:r>
      <w:r w:rsidR="00B721BA" w:rsidRPr="001B694E">
        <w:rPr>
          <w:rFonts w:ascii="Brandon Grotesque Regular" w:eastAsia="Arial" w:hAnsi="Brandon Grotesque Regular" w:cs="Arial"/>
          <w:color w:val="000000"/>
        </w:rPr>
        <w:t xml:space="preserve">including in </w:t>
      </w:r>
      <w:r w:rsidRPr="001B694E">
        <w:rPr>
          <w:rFonts w:ascii="Brandon Grotesque Regular" w:eastAsia="Arial" w:hAnsi="Brandon Grotesque Regular" w:cs="Arial"/>
          <w:color w:val="000000"/>
        </w:rPr>
        <w:t>their curriculum the notion that “an individual, by virtue of his or her race or sex, bears responsibility for actions committed in the past by other members of the same race or sex.”</w:t>
      </w:r>
    </w:p>
    <w:p w14:paraId="3F17D49B" w14:textId="083FE929" w:rsidR="00F663AC" w:rsidRPr="001B694E" w:rsidRDefault="008E4E3C">
      <w:pPr>
        <w:numPr>
          <w:ilvl w:val="0"/>
          <w:numId w:val="1"/>
        </w:numPr>
        <w:pBdr>
          <w:top w:val="nil"/>
          <w:left w:val="nil"/>
          <w:bottom w:val="nil"/>
          <w:right w:val="nil"/>
          <w:between w:val="nil"/>
        </w:pBdr>
        <w:rPr>
          <w:rFonts w:ascii="Brandon Grotesque Regular" w:eastAsia="Arial" w:hAnsi="Brandon Grotesque Regular" w:cs="Arial"/>
          <w:color w:val="000000"/>
        </w:rPr>
      </w:pPr>
      <w:r w:rsidRPr="001B694E">
        <w:rPr>
          <w:rFonts w:ascii="Brandon Grotesque Regular" w:eastAsia="Arial" w:hAnsi="Brandon Grotesque Regular" w:cs="Arial"/>
          <w:color w:val="000000"/>
        </w:rPr>
        <w:t>A Georgia resolution states that no state school district should “compel” educators to “</w:t>
      </w:r>
      <w:hyperlink r:id="rId12" w:history="1">
        <w:r w:rsidRPr="001B694E">
          <w:rPr>
            <w:rStyle w:val="Hyperlink"/>
            <w:rFonts w:ascii="Brandon Grotesque Regular" w:eastAsia="Arial" w:hAnsi="Brandon Grotesque Regular" w:cs="Arial"/>
          </w:rPr>
          <w:t>discuss current events</w:t>
        </w:r>
      </w:hyperlink>
      <w:r w:rsidRPr="001B694E">
        <w:rPr>
          <w:rFonts w:ascii="Brandon Grotesque Regular" w:eastAsia="Arial" w:hAnsi="Brandon Grotesque Regular" w:cs="Arial"/>
          <w:color w:val="000000"/>
        </w:rPr>
        <w:t xml:space="preserve"> or widely debated and currently controversial issues.”</w:t>
      </w:r>
    </w:p>
    <w:p w14:paraId="3F17D49C" w14:textId="77777777" w:rsidR="00F663AC" w:rsidRPr="001B694E" w:rsidRDefault="008E4E3C">
      <w:pPr>
        <w:rPr>
          <w:rFonts w:ascii="Brandon Grotesque Regular" w:eastAsia="Arial" w:hAnsi="Brandon Grotesque Regular" w:cs="Arial"/>
        </w:rPr>
      </w:pPr>
      <w:r w:rsidRPr="001B694E">
        <w:rPr>
          <w:rFonts w:ascii="Brandon Grotesque Regular" w:eastAsia="Arial" w:hAnsi="Brandon Grotesque Regular" w:cs="Arial"/>
        </w:rPr>
        <w:t xml:space="preserve">Those and other broadly framed laws have worried </w:t>
      </w:r>
      <w:proofErr w:type="gramStart"/>
      <w:r w:rsidRPr="001B694E">
        <w:rPr>
          <w:rFonts w:ascii="Brandon Grotesque Regular" w:eastAsia="Arial" w:hAnsi="Brandon Grotesque Regular" w:cs="Arial"/>
        </w:rPr>
        <w:t>school teachers</w:t>
      </w:r>
      <w:proofErr w:type="gramEnd"/>
      <w:r w:rsidRPr="001B694E">
        <w:rPr>
          <w:rFonts w:ascii="Brandon Grotesque Regular" w:eastAsia="Arial" w:hAnsi="Brandon Grotesque Regular" w:cs="Arial"/>
        </w:rPr>
        <w:t xml:space="preserve"> who fear they could be disciplined or fired for teaching material that used to be common and innocuous.</w:t>
      </w:r>
    </w:p>
    <w:p w14:paraId="3F17D49D" w14:textId="77777777" w:rsidR="00F663AC" w:rsidRPr="001B694E" w:rsidRDefault="008E4E3C">
      <w:pPr>
        <w:rPr>
          <w:rFonts w:ascii="Brandon Grotesque Regular" w:eastAsia="Arial" w:hAnsi="Brandon Grotesque Regular" w:cs="Arial"/>
        </w:rPr>
      </w:pPr>
      <w:r w:rsidRPr="001B694E">
        <w:rPr>
          <w:rFonts w:ascii="Brandon Grotesque Regular" w:eastAsia="Arial" w:hAnsi="Brandon Grotesque Regular" w:cs="Arial"/>
        </w:rPr>
        <w:t xml:space="preserve">“This would make me hesitate now” on some lessons about race, </w:t>
      </w:r>
      <w:r w:rsidRPr="00AD186C">
        <w:rPr>
          <w:rFonts w:ascii="Brandon Grotesque Regular" w:eastAsia="Arial" w:hAnsi="Brandon Grotesque Regular" w:cs="Arial"/>
          <w:b/>
          <w:bCs/>
        </w:rPr>
        <w:t>August Plock</w:t>
      </w:r>
      <w:r w:rsidRPr="001B694E">
        <w:rPr>
          <w:rFonts w:ascii="Brandon Grotesque Regular" w:eastAsia="Arial" w:hAnsi="Brandon Grotesque Regular" w:cs="Arial"/>
        </w:rPr>
        <w:t xml:space="preserve">, a Texas high school teacher told </w:t>
      </w:r>
      <w:hyperlink r:id="rId13">
        <w:r w:rsidRPr="001B694E">
          <w:rPr>
            <w:rFonts w:ascii="Brandon Grotesque Regular" w:eastAsia="Arial" w:hAnsi="Brandon Grotesque Regular" w:cs="Arial"/>
            <w:color w:val="0563C1"/>
            <w:u w:val="single"/>
          </w:rPr>
          <w:t>Education Week</w:t>
        </w:r>
      </w:hyperlink>
      <w:r w:rsidRPr="001B694E">
        <w:rPr>
          <w:rFonts w:ascii="Brandon Grotesque Regular" w:eastAsia="Arial" w:hAnsi="Brandon Grotesque Regular" w:cs="Arial"/>
        </w:rPr>
        <w:t>. “It potentially puts a chill over teachers.”</w:t>
      </w:r>
    </w:p>
    <w:p w14:paraId="3F17D49E" w14:textId="77777777" w:rsidR="00F663AC" w:rsidRPr="001B694E" w:rsidRDefault="008E4E3C">
      <w:pPr>
        <w:rPr>
          <w:rFonts w:ascii="Brandon Grotesque Regular" w:eastAsia="Arial" w:hAnsi="Brandon Grotesque Regular" w:cs="Arial"/>
        </w:rPr>
      </w:pPr>
      <w:r w:rsidRPr="00AD186C">
        <w:rPr>
          <w:rFonts w:ascii="Brandon Grotesque Regular" w:eastAsia="Arial" w:hAnsi="Brandon Grotesque Regular" w:cs="Arial"/>
          <w:b/>
          <w:bCs/>
        </w:rPr>
        <w:t xml:space="preserve">John </w:t>
      </w:r>
      <w:proofErr w:type="spellStart"/>
      <w:r w:rsidRPr="00AD186C">
        <w:rPr>
          <w:rFonts w:ascii="Brandon Grotesque Regular" w:eastAsia="Arial" w:hAnsi="Brandon Grotesque Regular" w:cs="Arial"/>
          <w:b/>
          <w:bCs/>
        </w:rPr>
        <w:t>Rumel</w:t>
      </w:r>
      <w:proofErr w:type="spellEnd"/>
      <w:r w:rsidRPr="001B694E">
        <w:rPr>
          <w:rFonts w:ascii="Brandon Grotesque Regular" w:eastAsia="Arial" w:hAnsi="Brandon Grotesque Regular" w:cs="Arial"/>
        </w:rPr>
        <w:t>, a former general counsel of the Idaho Education Association, also told the publication, “If I’m a K-12 teacher, I’m not sure what I can do. Can I mention there is a rubric known as ‘critical race theory’ that exists? I’m not espousing it. This measure would give me pause as a teacher and might chill my speech.”</w:t>
      </w:r>
    </w:p>
    <w:p w14:paraId="3F17D49F" w14:textId="77777777" w:rsidR="00F663AC" w:rsidRPr="001B694E" w:rsidRDefault="008E4E3C">
      <w:pPr>
        <w:rPr>
          <w:rFonts w:ascii="Brandon Grotesque Regular" w:eastAsia="Arial" w:hAnsi="Brandon Grotesque Regular" w:cs="Arial"/>
        </w:rPr>
      </w:pPr>
      <w:r w:rsidRPr="001B694E">
        <w:rPr>
          <w:rFonts w:ascii="Brandon Grotesque Regular" w:eastAsia="Arial" w:hAnsi="Brandon Grotesque Regular" w:cs="Arial"/>
        </w:rPr>
        <w:t>Those comments raise important questions: Isn’t the First Amendment supposed to prohibit government from making laws that chill the freedom of speech? Is anyone challenging these laws on First Amendment grounds?</w:t>
      </w:r>
    </w:p>
    <w:p w14:paraId="3F17D4A0" w14:textId="77777777" w:rsidR="00F663AC" w:rsidRPr="001B694E" w:rsidRDefault="008E4E3C">
      <w:pPr>
        <w:rPr>
          <w:rFonts w:ascii="Brandon Grotesque Regular" w:eastAsia="Arial" w:hAnsi="Brandon Grotesque Regular" w:cs="Arial"/>
        </w:rPr>
      </w:pPr>
      <w:r w:rsidRPr="001B694E">
        <w:rPr>
          <w:rFonts w:ascii="Brandon Grotesque Regular" w:eastAsia="Arial" w:hAnsi="Brandon Grotesque Regular" w:cs="Arial"/>
        </w:rPr>
        <w:t xml:space="preserve">Not yet, </w:t>
      </w:r>
      <w:hyperlink r:id="rId14">
        <w:r w:rsidRPr="001B694E">
          <w:rPr>
            <w:rFonts w:ascii="Brandon Grotesque Regular" w:eastAsia="Arial" w:hAnsi="Brandon Grotesque Regular" w:cs="Arial"/>
            <w:color w:val="0563C1"/>
            <w:u w:val="single"/>
          </w:rPr>
          <w:t xml:space="preserve">according to Frank </w:t>
        </w:r>
        <w:proofErr w:type="spellStart"/>
        <w:r w:rsidRPr="001B694E">
          <w:rPr>
            <w:rFonts w:ascii="Brandon Grotesque Regular" w:eastAsia="Arial" w:hAnsi="Brandon Grotesque Regular" w:cs="Arial"/>
            <w:color w:val="0563C1"/>
            <w:u w:val="single"/>
          </w:rPr>
          <w:t>LoMonte</w:t>
        </w:r>
        <w:proofErr w:type="spellEnd"/>
      </w:hyperlink>
      <w:r w:rsidRPr="001B694E">
        <w:rPr>
          <w:rFonts w:ascii="Brandon Grotesque Regular" w:eastAsia="Arial" w:hAnsi="Brandon Grotesque Regular" w:cs="Arial"/>
        </w:rPr>
        <w:t xml:space="preserve">, director of the </w:t>
      </w:r>
      <w:proofErr w:type="spellStart"/>
      <w:r w:rsidRPr="001B694E">
        <w:rPr>
          <w:rFonts w:ascii="Brandon Grotesque Regular" w:eastAsia="Arial" w:hAnsi="Brandon Grotesque Regular" w:cs="Arial"/>
        </w:rPr>
        <w:t>Brechner</w:t>
      </w:r>
      <w:proofErr w:type="spellEnd"/>
      <w:r w:rsidRPr="001B694E">
        <w:rPr>
          <w:rFonts w:ascii="Brandon Grotesque Regular" w:eastAsia="Arial" w:hAnsi="Brandon Grotesque Regular" w:cs="Arial"/>
        </w:rPr>
        <w:t xml:space="preserve"> Center for Freedom of Information at the University of Florida and former executive director of the Student Press Law Center.</w:t>
      </w:r>
    </w:p>
    <w:p w14:paraId="3F17D4A1" w14:textId="77777777" w:rsidR="00F663AC" w:rsidRPr="001B694E" w:rsidRDefault="008E4E3C">
      <w:pPr>
        <w:rPr>
          <w:rFonts w:ascii="Brandon Grotesque Regular" w:eastAsia="Arial" w:hAnsi="Brandon Grotesque Regular" w:cs="Arial"/>
        </w:rPr>
      </w:pPr>
      <w:r w:rsidRPr="001B694E">
        <w:rPr>
          <w:rFonts w:ascii="Brandon Grotesque Regular" w:eastAsia="Arial" w:hAnsi="Brandon Grotesque Regular" w:cs="Arial"/>
        </w:rPr>
        <w:t xml:space="preserve">“Anyone punished by a school district for nonthreatening speech seems to have the makings of a First Amendment case,” said </w:t>
      </w:r>
      <w:proofErr w:type="spellStart"/>
      <w:r w:rsidRPr="001B694E">
        <w:rPr>
          <w:rFonts w:ascii="Brandon Grotesque Regular" w:eastAsia="Arial" w:hAnsi="Brandon Grotesque Regular" w:cs="Arial"/>
        </w:rPr>
        <w:t>LoMonte</w:t>
      </w:r>
      <w:proofErr w:type="spellEnd"/>
      <w:r w:rsidRPr="001B694E">
        <w:rPr>
          <w:rFonts w:ascii="Brandon Grotesque Regular" w:eastAsia="Arial" w:hAnsi="Brandon Grotesque Regular" w:cs="Arial"/>
        </w:rPr>
        <w:t>. “But from years of teaching and researching First Amendment case law, I know that this is where things get complicated.”</w:t>
      </w:r>
    </w:p>
    <w:p w14:paraId="3F17D4A2" w14:textId="77777777" w:rsidR="00F663AC" w:rsidRPr="001B694E" w:rsidRDefault="008E4E3C">
      <w:pPr>
        <w:rPr>
          <w:rFonts w:ascii="Brandon Grotesque Regular" w:eastAsia="Arial" w:hAnsi="Brandon Grotesque Regular" w:cs="Arial"/>
        </w:rPr>
      </w:pPr>
      <w:r w:rsidRPr="001B694E">
        <w:rPr>
          <w:rFonts w:ascii="Brandon Grotesque Regular" w:eastAsia="Arial" w:hAnsi="Brandon Grotesque Regular" w:cs="Arial"/>
        </w:rPr>
        <w:lastRenderedPageBreak/>
        <w:t xml:space="preserve">Here’s the reason: The U.S. Supreme Court in 2006 issued a decision titled </w:t>
      </w:r>
      <w:hyperlink r:id="rId15">
        <w:r w:rsidRPr="001B694E">
          <w:rPr>
            <w:rFonts w:ascii="Brandon Grotesque Regular" w:eastAsia="Arial" w:hAnsi="Brandon Grotesque Regular" w:cs="Arial"/>
            <w:color w:val="0563C1"/>
            <w:u w:val="single"/>
          </w:rPr>
          <w:t>Garcetti v. Ceballos</w:t>
        </w:r>
      </w:hyperlink>
      <w:r w:rsidRPr="001B694E">
        <w:rPr>
          <w:rFonts w:ascii="Brandon Grotesque Regular" w:eastAsia="Arial" w:hAnsi="Brandon Grotesque Regular" w:cs="Arial"/>
        </w:rPr>
        <w:t xml:space="preserve">, ruling that government employees — including public school teachers — do not have First Amendment protection for speech they deliver as part of their official duties. </w:t>
      </w:r>
    </w:p>
    <w:p w14:paraId="5DBBF0BE" w14:textId="6247B71C" w:rsidR="0008580D" w:rsidRPr="00AD186C" w:rsidRDefault="00AD186C">
      <w:pPr>
        <w:rPr>
          <w:rFonts w:ascii="Trade Gothic LT Std Cn" w:eastAsia="Arial" w:hAnsi="Trade Gothic LT Std Cn" w:cs="Arial"/>
          <w:b/>
          <w:bCs/>
          <w:sz w:val="24"/>
          <w:szCs w:val="24"/>
        </w:rPr>
      </w:pPr>
      <w:r w:rsidRPr="00AD186C">
        <w:rPr>
          <w:rFonts w:ascii="Trade Gothic LT Std Cn" w:eastAsia="Arial" w:hAnsi="Trade Gothic LT Std Cn" w:cs="Arial"/>
          <w:b/>
          <w:bCs/>
          <w:sz w:val="24"/>
          <w:szCs w:val="24"/>
        </w:rPr>
        <w:t>A DUE PROCESS ISSUE?</w:t>
      </w:r>
    </w:p>
    <w:p w14:paraId="3F17D4A3" w14:textId="0696AEC8" w:rsidR="00F663AC" w:rsidRPr="001B694E" w:rsidRDefault="008E4E3C">
      <w:pPr>
        <w:rPr>
          <w:rFonts w:ascii="Brandon Grotesque Regular" w:eastAsia="Arial" w:hAnsi="Brandon Grotesque Regular" w:cs="Arial"/>
        </w:rPr>
      </w:pPr>
      <w:r w:rsidRPr="001B694E">
        <w:rPr>
          <w:rFonts w:ascii="Brandon Grotesque Regular" w:eastAsia="Arial" w:hAnsi="Brandon Grotesque Regular" w:cs="Arial"/>
        </w:rPr>
        <w:t xml:space="preserve">Teacher unions have pledged to fight in court to protect teachers from being punished for doing their jobs. But </w:t>
      </w:r>
      <w:proofErr w:type="spellStart"/>
      <w:r w:rsidRPr="001B694E">
        <w:rPr>
          <w:rFonts w:ascii="Brandon Grotesque Regular" w:eastAsia="Arial" w:hAnsi="Brandon Grotesque Regular" w:cs="Arial"/>
        </w:rPr>
        <w:t>LoMonte</w:t>
      </w:r>
      <w:proofErr w:type="spellEnd"/>
      <w:r w:rsidRPr="001B694E">
        <w:rPr>
          <w:rFonts w:ascii="Brandon Grotesque Regular" w:eastAsia="Arial" w:hAnsi="Brandon Grotesque Regular" w:cs="Arial"/>
        </w:rPr>
        <w:t xml:space="preserve"> believes that because of the Garcetti decision, any lawsuits challenging the wave of legislation won’t be based on the First Amendment’s free speech clause. “Teaching is an official work assignment,” he said. “</w:t>
      </w:r>
      <w:proofErr w:type="gramStart"/>
      <w:r w:rsidRPr="001B694E">
        <w:rPr>
          <w:rFonts w:ascii="Brandon Grotesque Regular" w:eastAsia="Arial" w:hAnsi="Brandon Grotesque Regular" w:cs="Arial"/>
        </w:rPr>
        <w:t>So</w:t>
      </w:r>
      <w:proofErr w:type="gramEnd"/>
      <w:r w:rsidRPr="001B694E">
        <w:rPr>
          <w:rFonts w:ascii="Brandon Grotesque Regular" w:eastAsia="Arial" w:hAnsi="Brandon Grotesque Regular" w:cs="Arial"/>
        </w:rPr>
        <w:t xml:space="preserve"> the First Amendment seems unlikely to rescue a teacher fired for teaching a forbidden subject.”</w:t>
      </w:r>
    </w:p>
    <w:p w14:paraId="3F17D4A4" w14:textId="03A48471" w:rsidR="00F663AC" w:rsidRPr="001B694E" w:rsidRDefault="008E4E3C">
      <w:pPr>
        <w:rPr>
          <w:rFonts w:ascii="Brandon Grotesque Regular" w:eastAsia="Arial" w:hAnsi="Brandon Grotesque Regular" w:cs="Arial"/>
        </w:rPr>
      </w:pPr>
      <w:r w:rsidRPr="001B694E">
        <w:rPr>
          <w:rFonts w:ascii="Brandon Grotesque Regular" w:eastAsia="Arial" w:hAnsi="Brandon Grotesque Regular" w:cs="Arial"/>
        </w:rPr>
        <w:t xml:space="preserve">Instead, other arguments may save the day for teachers. One is the </w:t>
      </w:r>
      <w:r w:rsidR="007E66FF" w:rsidRPr="001B694E">
        <w:rPr>
          <w:rFonts w:ascii="Brandon Grotesque Regular" w:eastAsia="Arial" w:hAnsi="Brandon Grotesque Regular" w:cs="Arial"/>
        </w:rPr>
        <w:t>14th</w:t>
      </w:r>
      <w:r w:rsidRPr="001B694E">
        <w:rPr>
          <w:rFonts w:ascii="Brandon Grotesque Regular" w:eastAsia="Arial" w:hAnsi="Brandon Grotesque Regular" w:cs="Arial"/>
        </w:rPr>
        <w:t xml:space="preserve"> Amendment’s “due process” clause, which frowns on vague or arbitrary actions by government. The vagueness of some of the new laws makes it difficult for educators to know what they can or cannot teach.</w:t>
      </w:r>
    </w:p>
    <w:p w14:paraId="3F17D4A5" w14:textId="77777777" w:rsidR="00F663AC" w:rsidRPr="001B694E" w:rsidRDefault="008E4E3C">
      <w:pPr>
        <w:rPr>
          <w:rFonts w:ascii="Brandon Grotesque Regular" w:eastAsia="Arial" w:hAnsi="Brandon Grotesque Regular" w:cs="Arial"/>
        </w:rPr>
      </w:pPr>
      <w:r w:rsidRPr="001B694E">
        <w:rPr>
          <w:rFonts w:ascii="Brandon Grotesque Regular" w:eastAsia="Arial" w:hAnsi="Brandon Grotesque Regular" w:cs="Arial"/>
        </w:rPr>
        <w:t xml:space="preserve">Another angle: the laws attacking the teaching of Critical Race Theory material exclusively could be in trouble because those materials are used by colleges and universities, not K-12 schools. Universities are often protected by court rulings favoring academic freedom. </w:t>
      </w:r>
    </w:p>
    <w:p w14:paraId="7884F402" w14:textId="0FC2D3D0" w:rsidR="00635E7E" w:rsidRPr="00081523" w:rsidRDefault="00081523" w:rsidP="00635E7E">
      <w:pPr>
        <w:rPr>
          <w:rFonts w:ascii="Trade Gothic LT Std Cn" w:eastAsia="Arial" w:hAnsi="Trade Gothic LT Std Cn" w:cs="Arial"/>
          <w:b/>
          <w:bCs/>
          <w:sz w:val="24"/>
          <w:szCs w:val="24"/>
        </w:rPr>
      </w:pPr>
      <w:r w:rsidRPr="00081523">
        <w:rPr>
          <w:rFonts w:ascii="Trade Gothic LT Std Cn" w:eastAsia="Arial" w:hAnsi="Trade Gothic LT Std Cn" w:cs="Arial"/>
          <w:b/>
          <w:bCs/>
          <w:sz w:val="24"/>
          <w:szCs w:val="24"/>
        </w:rPr>
        <w:t>STUDENTS’ RIGHTS MAY BE THE KEY</w:t>
      </w:r>
    </w:p>
    <w:p w14:paraId="3F17D4A6" w14:textId="77777777" w:rsidR="00F663AC" w:rsidRPr="001B694E" w:rsidRDefault="008E4E3C">
      <w:pPr>
        <w:rPr>
          <w:rFonts w:ascii="Brandon Grotesque Regular" w:eastAsia="Arial" w:hAnsi="Brandon Grotesque Regular" w:cs="Arial"/>
        </w:rPr>
      </w:pPr>
      <w:r w:rsidRPr="001B694E">
        <w:rPr>
          <w:rFonts w:ascii="Brandon Grotesque Regular" w:eastAsia="Roboto" w:hAnsi="Brandon Grotesque Regular" w:cs="Arial"/>
          <w:highlight w:val="white"/>
        </w:rPr>
        <w:t>Students, though, could challenge these broader laws by arguing they have a First Amendment right</w:t>
      </w:r>
      <w:r w:rsidRPr="001B694E">
        <w:rPr>
          <w:rFonts w:ascii="Brandon Grotesque Regular" w:eastAsia="Arial" w:hAnsi="Brandon Grotesque Regular" w:cs="Arial"/>
        </w:rPr>
        <w:t xml:space="preserve"> to take in lessons and information from schools. In a 2010 case, a federal appeals court </w:t>
      </w:r>
      <w:hyperlink r:id="rId16">
        <w:r w:rsidRPr="001B694E">
          <w:rPr>
            <w:rFonts w:ascii="Brandon Grotesque Regular" w:eastAsia="Arial" w:hAnsi="Brandon Grotesque Regular" w:cs="Arial"/>
            <w:color w:val="0563C1"/>
            <w:u w:val="single"/>
          </w:rPr>
          <w:t>struck down an Arizona law</w:t>
        </w:r>
      </w:hyperlink>
      <w:r w:rsidRPr="001B694E">
        <w:rPr>
          <w:rFonts w:ascii="Brandon Grotesque Regular" w:eastAsia="Arial" w:hAnsi="Brandon Grotesque Regular" w:cs="Arial"/>
        </w:rPr>
        <w:t xml:space="preserve"> banning “ethnic studies” in schools. The ruling stated, “Students have a First Amendment right to receive information and ideas … a right that applies in the context of school curriculum design.”</w:t>
      </w:r>
    </w:p>
    <w:p w14:paraId="3F17D4A7" w14:textId="20D8C56F" w:rsidR="00F663AC" w:rsidRPr="001B694E" w:rsidRDefault="008E4E3C">
      <w:pPr>
        <w:rPr>
          <w:rFonts w:ascii="Brandon Grotesque Regular" w:eastAsia="Arial" w:hAnsi="Brandon Grotesque Regular" w:cs="Arial"/>
        </w:rPr>
      </w:pPr>
      <w:r w:rsidRPr="001B694E">
        <w:rPr>
          <w:rFonts w:ascii="Brandon Grotesque Regular" w:eastAsia="Arial" w:hAnsi="Brandon Grotesque Regular" w:cs="Arial"/>
        </w:rPr>
        <w:t xml:space="preserve">That strategy underscores a curious truth: that students in some ways have more First Amendment protection than teachers do. The 1969 Supreme Court ruling in Tinker v. Des Moines Independent Community School District declared that neither “students </w:t>
      </w:r>
      <w:r w:rsidR="009F2F5B" w:rsidRPr="001B694E">
        <w:rPr>
          <w:rFonts w:ascii="Brandon Grotesque Regular" w:eastAsia="Arial" w:hAnsi="Brandon Grotesque Regular" w:cs="Arial"/>
        </w:rPr>
        <w:t>(n)</w:t>
      </w:r>
      <w:r w:rsidRPr="001B694E">
        <w:rPr>
          <w:rFonts w:ascii="Brandon Grotesque Regular" w:eastAsia="Arial" w:hAnsi="Brandon Grotesque Regular" w:cs="Arial"/>
        </w:rPr>
        <w:t xml:space="preserve">or teachers </w:t>
      </w:r>
      <w:hyperlink r:id="rId17" w:history="1">
        <w:r w:rsidRPr="001B694E">
          <w:rPr>
            <w:rStyle w:val="Hyperlink"/>
            <w:rFonts w:ascii="Brandon Grotesque Regular" w:eastAsia="Arial" w:hAnsi="Brandon Grotesque Regular" w:cs="Arial"/>
          </w:rPr>
          <w:t>shed their constitutional rights to freedom of speech</w:t>
        </w:r>
      </w:hyperlink>
      <w:r w:rsidRPr="001B694E">
        <w:rPr>
          <w:rFonts w:ascii="Brandon Grotesque Regular" w:eastAsia="Arial" w:hAnsi="Brandon Grotesque Regular" w:cs="Arial"/>
        </w:rPr>
        <w:t xml:space="preserve"> or expression at the schoolhouse gate.”</w:t>
      </w:r>
    </w:p>
    <w:p w14:paraId="3F17D4A8" w14:textId="41844941" w:rsidR="00F663AC" w:rsidRPr="001B694E" w:rsidRDefault="008E4E3C">
      <w:pPr>
        <w:rPr>
          <w:rFonts w:ascii="Brandon Grotesque Regular" w:eastAsia="Arial" w:hAnsi="Brandon Grotesque Regular" w:cs="Arial"/>
        </w:rPr>
      </w:pPr>
      <w:r w:rsidRPr="001B694E">
        <w:rPr>
          <w:rFonts w:ascii="Brandon Grotesque Regular" w:eastAsia="Arial" w:hAnsi="Brandon Grotesque Regular" w:cs="Arial"/>
        </w:rPr>
        <w:t xml:space="preserve">But the Garcetti ruling changed all that, says </w:t>
      </w:r>
      <w:proofErr w:type="spellStart"/>
      <w:r w:rsidRPr="001B694E">
        <w:rPr>
          <w:rFonts w:ascii="Brandon Grotesque Regular" w:eastAsia="Arial" w:hAnsi="Brandon Grotesque Regular" w:cs="Arial"/>
        </w:rPr>
        <w:t>LoMonte</w:t>
      </w:r>
      <w:proofErr w:type="spellEnd"/>
      <w:r w:rsidRPr="001B694E">
        <w:rPr>
          <w:rFonts w:ascii="Brandon Grotesque Regular" w:eastAsia="Arial" w:hAnsi="Brandon Grotesque Regular" w:cs="Arial"/>
        </w:rPr>
        <w:t xml:space="preserve">. “If a teacher and a student were wearing the identical political campaign </w:t>
      </w:r>
      <w:r w:rsidR="009F2F5B" w:rsidRPr="001B694E">
        <w:rPr>
          <w:rFonts w:ascii="Brandon Grotesque Regular" w:eastAsia="Arial" w:hAnsi="Brandon Grotesque Regular" w:cs="Arial"/>
        </w:rPr>
        <w:t>T-</w:t>
      </w:r>
      <w:r w:rsidRPr="001B694E">
        <w:rPr>
          <w:rFonts w:ascii="Brandon Grotesque Regular" w:eastAsia="Arial" w:hAnsi="Brandon Grotesque Regular" w:cs="Arial"/>
        </w:rPr>
        <w:t>shirt in the school,” he said, “and the principal tells them both to change their shirts, the teacher has to do it, and the student doesn't.”</w:t>
      </w:r>
    </w:p>
    <w:p w14:paraId="3F17D4AA" w14:textId="0C2284CF" w:rsidR="00F663AC" w:rsidRPr="001B694E" w:rsidRDefault="008E4E3C" w:rsidP="00C754FE">
      <w:pPr>
        <w:spacing w:before="240" w:after="240" w:line="276" w:lineRule="auto"/>
        <w:rPr>
          <w:rFonts w:ascii="Brandon Grotesque Regular" w:eastAsia="Arial" w:hAnsi="Brandon Grotesque Regular" w:cs="Arial"/>
        </w:rPr>
      </w:pPr>
      <w:r w:rsidRPr="001B694E">
        <w:rPr>
          <w:rFonts w:ascii="Brandon Grotesque Regular" w:eastAsia="Arial" w:hAnsi="Brandon Grotesque Regular" w:cs="Arial"/>
        </w:rPr>
        <w:t xml:space="preserve">Nonetheless, </w:t>
      </w:r>
      <w:proofErr w:type="spellStart"/>
      <w:r w:rsidRPr="001B694E">
        <w:rPr>
          <w:rFonts w:ascii="Brandon Grotesque Regular" w:eastAsia="Arial" w:hAnsi="Brandon Grotesque Regular" w:cs="Arial"/>
        </w:rPr>
        <w:t>LoMonte</w:t>
      </w:r>
      <w:proofErr w:type="spellEnd"/>
      <w:r w:rsidRPr="001B694E">
        <w:rPr>
          <w:rFonts w:ascii="Brandon Grotesque Regular" w:eastAsia="Arial" w:hAnsi="Brandon Grotesque Regular" w:cs="Arial"/>
        </w:rPr>
        <w:t xml:space="preserve"> believes that lawyers will go to court soon to halt the wave of measures aimed at teachers who want to explain race to their students. “Surely,” he said, “somebody is out there drafting a complaint right now, whether it's a teacher’s union or the ACLU</w:t>
      </w:r>
      <w:r w:rsidR="00E90FBC" w:rsidRPr="001B694E">
        <w:rPr>
          <w:rFonts w:ascii="Brandon Grotesque Regular" w:eastAsia="Arial" w:hAnsi="Brandon Grotesque Regular" w:cs="Arial"/>
        </w:rPr>
        <w:t xml:space="preserve"> (American Civil Liberties Union)</w:t>
      </w:r>
      <w:r w:rsidRPr="001B694E">
        <w:rPr>
          <w:rFonts w:ascii="Brandon Grotesque Regular" w:eastAsia="Arial" w:hAnsi="Brandon Grotesque Regular" w:cs="Arial"/>
        </w:rPr>
        <w:t xml:space="preserve">." </w:t>
      </w:r>
    </w:p>
    <w:p w14:paraId="54B1BCFC" w14:textId="5BF168C0" w:rsidR="00EB5DE4" w:rsidRPr="001B694E" w:rsidRDefault="00EB5DE4" w:rsidP="00C754FE">
      <w:pPr>
        <w:spacing w:before="240" w:after="240" w:line="276" w:lineRule="auto"/>
        <w:rPr>
          <w:rFonts w:ascii="Brandon Grotesque Regular" w:eastAsia="Arial" w:hAnsi="Brandon Grotesque Regular" w:cs="Arial"/>
        </w:rPr>
      </w:pPr>
      <w:r w:rsidRPr="001B694E">
        <w:rPr>
          <w:rFonts w:ascii="Brandon Grotesque Regular" w:eastAsia="Arial" w:hAnsi="Brandon Grotesque Regular" w:cs="Arial"/>
          <w:i/>
          <w:iCs/>
        </w:rPr>
        <w:t>Tony Mauro is a special correspondent for the Freedom Forum</w:t>
      </w:r>
      <w:r w:rsidRPr="001B694E">
        <w:rPr>
          <w:rFonts w:ascii="Brandon Grotesque Regular" w:eastAsia="Arial" w:hAnsi="Brandon Grotesque Regular" w:cs="Arial"/>
        </w:rPr>
        <w:t>.</w:t>
      </w:r>
    </w:p>
    <w:sectPr w:rsidR="00EB5DE4" w:rsidRPr="001B69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e Gothic LT Std C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57B28"/>
    <w:multiLevelType w:val="multilevel"/>
    <w:tmpl w:val="04964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3AC"/>
    <w:rsid w:val="00040EB0"/>
    <w:rsid w:val="00044850"/>
    <w:rsid w:val="0005527C"/>
    <w:rsid w:val="000718B9"/>
    <w:rsid w:val="00081523"/>
    <w:rsid w:val="0008580D"/>
    <w:rsid w:val="000931B0"/>
    <w:rsid w:val="000D46B6"/>
    <w:rsid w:val="00127BCE"/>
    <w:rsid w:val="00140134"/>
    <w:rsid w:val="001453D2"/>
    <w:rsid w:val="001B694E"/>
    <w:rsid w:val="00200265"/>
    <w:rsid w:val="00236380"/>
    <w:rsid w:val="0027141E"/>
    <w:rsid w:val="002850C9"/>
    <w:rsid w:val="002B2F36"/>
    <w:rsid w:val="002D6EB1"/>
    <w:rsid w:val="00361FF3"/>
    <w:rsid w:val="003D1194"/>
    <w:rsid w:val="00434067"/>
    <w:rsid w:val="0048452A"/>
    <w:rsid w:val="004A366E"/>
    <w:rsid w:val="004B3178"/>
    <w:rsid w:val="004D1A07"/>
    <w:rsid w:val="005C3932"/>
    <w:rsid w:val="005E473B"/>
    <w:rsid w:val="005E7948"/>
    <w:rsid w:val="00602F5B"/>
    <w:rsid w:val="00603882"/>
    <w:rsid w:val="006105BD"/>
    <w:rsid w:val="00635E7E"/>
    <w:rsid w:val="0065619D"/>
    <w:rsid w:val="006F18F1"/>
    <w:rsid w:val="006F764E"/>
    <w:rsid w:val="00772E96"/>
    <w:rsid w:val="007E66FF"/>
    <w:rsid w:val="008C2938"/>
    <w:rsid w:val="008E4E3C"/>
    <w:rsid w:val="00931D0F"/>
    <w:rsid w:val="009571F0"/>
    <w:rsid w:val="00960F4E"/>
    <w:rsid w:val="009E0DAD"/>
    <w:rsid w:val="009E722C"/>
    <w:rsid w:val="009F2F5B"/>
    <w:rsid w:val="009F5CEB"/>
    <w:rsid w:val="00A30C20"/>
    <w:rsid w:val="00AC75AE"/>
    <w:rsid w:val="00AD186C"/>
    <w:rsid w:val="00B02D63"/>
    <w:rsid w:val="00B56C5E"/>
    <w:rsid w:val="00B721BA"/>
    <w:rsid w:val="00BB03B8"/>
    <w:rsid w:val="00BB6B41"/>
    <w:rsid w:val="00C1059E"/>
    <w:rsid w:val="00C54CEA"/>
    <w:rsid w:val="00C754FE"/>
    <w:rsid w:val="00CE2E51"/>
    <w:rsid w:val="00D01825"/>
    <w:rsid w:val="00D22C90"/>
    <w:rsid w:val="00D645F6"/>
    <w:rsid w:val="00E419D4"/>
    <w:rsid w:val="00E53FBC"/>
    <w:rsid w:val="00E86BDA"/>
    <w:rsid w:val="00E90FBC"/>
    <w:rsid w:val="00EB5DE4"/>
    <w:rsid w:val="00F663AC"/>
    <w:rsid w:val="00FE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D494"/>
  <w15:docId w15:val="{2E865267-15F5-47BE-875F-6E03879D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92B7F"/>
    <w:rPr>
      <w:color w:val="0563C1" w:themeColor="hyperlink"/>
      <w:u w:val="single"/>
    </w:rPr>
  </w:style>
  <w:style w:type="character" w:styleId="UnresolvedMention">
    <w:name w:val="Unresolved Mention"/>
    <w:basedOn w:val="DefaultParagraphFont"/>
    <w:uiPriority w:val="99"/>
    <w:semiHidden/>
    <w:unhideWhenUsed/>
    <w:rsid w:val="00092B7F"/>
    <w:rPr>
      <w:color w:val="605E5C"/>
      <w:shd w:val="clear" w:color="auto" w:fill="E1DFDD"/>
    </w:rPr>
  </w:style>
  <w:style w:type="character" w:styleId="CommentReference">
    <w:name w:val="annotation reference"/>
    <w:basedOn w:val="DefaultParagraphFont"/>
    <w:uiPriority w:val="99"/>
    <w:semiHidden/>
    <w:unhideWhenUsed/>
    <w:rsid w:val="001673AB"/>
    <w:rPr>
      <w:sz w:val="16"/>
      <w:szCs w:val="16"/>
    </w:rPr>
  </w:style>
  <w:style w:type="paragraph" w:styleId="CommentText">
    <w:name w:val="annotation text"/>
    <w:basedOn w:val="Normal"/>
    <w:link w:val="CommentTextChar"/>
    <w:uiPriority w:val="99"/>
    <w:unhideWhenUsed/>
    <w:rsid w:val="001673AB"/>
    <w:pPr>
      <w:spacing w:line="240" w:lineRule="auto"/>
    </w:pPr>
    <w:rPr>
      <w:sz w:val="20"/>
      <w:szCs w:val="20"/>
    </w:rPr>
  </w:style>
  <w:style w:type="character" w:customStyle="1" w:styleId="CommentTextChar">
    <w:name w:val="Comment Text Char"/>
    <w:basedOn w:val="DefaultParagraphFont"/>
    <w:link w:val="CommentText"/>
    <w:uiPriority w:val="99"/>
    <w:rsid w:val="001673AB"/>
    <w:rPr>
      <w:sz w:val="20"/>
      <w:szCs w:val="20"/>
    </w:rPr>
  </w:style>
  <w:style w:type="paragraph" w:styleId="CommentSubject">
    <w:name w:val="annotation subject"/>
    <w:basedOn w:val="CommentText"/>
    <w:next w:val="CommentText"/>
    <w:link w:val="CommentSubjectChar"/>
    <w:uiPriority w:val="99"/>
    <w:semiHidden/>
    <w:unhideWhenUsed/>
    <w:rsid w:val="001673AB"/>
    <w:rPr>
      <w:b/>
      <w:bCs/>
    </w:rPr>
  </w:style>
  <w:style w:type="character" w:customStyle="1" w:styleId="CommentSubjectChar">
    <w:name w:val="Comment Subject Char"/>
    <w:basedOn w:val="CommentTextChar"/>
    <w:link w:val="CommentSubject"/>
    <w:uiPriority w:val="99"/>
    <w:semiHidden/>
    <w:rsid w:val="001673AB"/>
    <w:rPr>
      <w:b/>
      <w:bCs/>
      <w:sz w:val="20"/>
      <w:szCs w:val="20"/>
    </w:rPr>
  </w:style>
  <w:style w:type="paragraph" w:styleId="ListParagraph">
    <w:name w:val="List Paragraph"/>
    <w:basedOn w:val="Normal"/>
    <w:uiPriority w:val="34"/>
    <w:qFormat/>
    <w:rsid w:val="001673AB"/>
    <w:pPr>
      <w:ind w:left="720"/>
      <w:contextualSpacing/>
    </w:pPr>
  </w:style>
  <w:style w:type="character" w:styleId="FollowedHyperlink">
    <w:name w:val="FollowedHyperlink"/>
    <w:basedOn w:val="DefaultParagraphFont"/>
    <w:uiPriority w:val="99"/>
    <w:semiHidden/>
    <w:unhideWhenUsed/>
    <w:rsid w:val="005E1169"/>
    <w:rPr>
      <w:color w:val="954F72" w:themeColor="followedHyperlink"/>
      <w:u w:val="single"/>
    </w:rPr>
  </w:style>
  <w:style w:type="paragraph" w:styleId="Revision">
    <w:name w:val="Revision"/>
    <w:hidden/>
    <w:uiPriority w:val="99"/>
    <w:semiHidden/>
    <w:rsid w:val="005A4854"/>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week.org/policy-politics/does-academic-freedom-shield-teachers-as-states-take-aim-at-critical-race-theory/2021/0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mbli.eboardsolutions.com/Meetings/Attachment.aspx?S=1262&amp;AID=1274907&amp;MID=93474" TargetMode="External"/><Relationship Id="rId17" Type="http://schemas.openxmlformats.org/officeDocument/2006/relationships/hyperlink" Target="https://www.freedomforuminstitute.org/2019/01/30/tinker-after-50-a-historic-ruling-still-relevant-after-all-these-years/" TargetMode="External"/><Relationship Id="rId2" Type="http://schemas.openxmlformats.org/officeDocument/2006/relationships/customXml" Target="../customXml/item2.xml"/><Relationship Id="rId16" Type="http://schemas.openxmlformats.org/officeDocument/2006/relationships/hyperlink" Target="https://casetext.com/case/gonzalez-v-dougl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news.com/news/education-news/articles/2021-07-09/arizona-gov-doug-ducey-signs-bill-banning-critical-race-theory" TargetMode="External"/><Relationship Id="rId5" Type="http://schemas.openxmlformats.org/officeDocument/2006/relationships/numbering" Target="numbering.xml"/><Relationship Id="rId15" Type="http://schemas.openxmlformats.org/officeDocument/2006/relationships/hyperlink" Target="https://www.oyez.org/cases/2005/04-473" TargetMode="External"/><Relationship Id="rId10" Type="http://schemas.openxmlformats.org/officeDocument/2006/relationships/hyperlink" Target="https://apnews.com/article/tennessee-race-and-ethnicity-health-coronavirus-pandemic-business-4d22b0fc62c7d33cfdeee1150695474a"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abcactionnews.com/news/in-depth/in-depth-what-is-critical-race-theory-and-how-would-it-theoretically-look-in-classrooms" TargetMode="External"/><Relationship Id="rId14" Type="http://schemas.openxmlformats.org/officeDocument/2006/relationships/hyperlink" Target="https://theconversation.com/lawsuits-over-bans-on-teaching-critical-race-theory-are-coming-heres-what-wont-work-and-what-might-164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12" ma:contentTypeDescription="Create a new document." ma:contentTypeScope="" ma:versionID="37dd47a04d2303f59d5522a33b767199">
  <xsd:schema xmlns:xsd="http://www.w3.org/2001/XMLSchema" xmlns:xs="http://www.w3.org/2001/XMLSchema" xmlns:p="http://schemas.microsoft.com/office/2006/metadata/properties" xmlns:ns2="47529620-9f4b-4266-b761-deaeba84e81b" xmlns:ns3="53b45773-6690-4850-ac31-481b3840fd28" targetNamespace="http://schemas.microsoft.com/office/2006/metadata/properties" ma:root="true" ma:fieldsID="1193313c5a33f730bbb519a1ad482c91" ns2:_="" ns3:_="">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eX/GE+qjRuIuyhjzMj7aBT7IuHQ==">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</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1655D-824E-49C5-8AC1-B85E9B81B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E0BAD-4E73-4F0C-A1BA-375CB3C7B22F}">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CFC5919-D763-4C08-B1EE-7A0CA3552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Links>
    <vt:vector size="54" baseType="variant">
      <vt:variant>
        <vt:i4>6029340</vt:i4>
      </vt:variant>
      <vt:variant>
        <vt:i4>24</vt:i4>
      </vt:variant>
      <vt:variant>
        <vt:i4>0</vt:i4>
      </vt:variant>
      <vt:variant>
        <vt:i4>5</vt:i4>
      </vt:variant>
      <vt:variant>
        <vt:lpwstr>https://www.freedomforuminstitute.org/2019/01/30/tinker-after-50-a-historic-ruling-still-relevant-after-all-these-years/</vt:lpwstr>
      </vt:variant>
      <vt:variant>
        <vt:lpwstr/>
      </vt:variant>
      <vt:variant>
        <vt:i4>5111890</vt:i4>
      </vt:variant>
      <vt:variant>
        <vt:i4>21</vt:i4>
      </vt:variant>
      <vt:variant>
        <vt:i4>0</vt:i4>
      </vt:variant>
      <vt:variant>
        <vt:i4>5</vt:i4>
      </vt:variant>
      <vt:variant>
        <vt:lpwstr>https://casetext.com/case/gonzalez-v-douglas</vt:lpwstr>
      </vt:variant>
      <vt:variant>
        <vt:lpwstr/>
      </vt:variant>
      <vt:variant>
        <vt:i4>4063293</vt:i4>
      </vt:variant>
      <vt:variant>
        <vt:i4>18</vt:i4>
      </vt:variant>
      <vt:variant>
        <vt:i4>0</vt:i4>
      </vt:variant>
      <vt:variant>
        <vt:i4>5</vt:i4>
      </vt:variant>
      <vt:variant>
        <vt:lpwstr>https://www.oyez.org/cases/2005/04-473</vt:lpwstr>
      </vt:variant>
      <vt:variant>
        <vt:lpwstr/>
      </vt:variant>
      <vt:variant>
        <vt:i4>5046274</vt:i4>
      </vt:variant>
      <vt:variant>
        <vt:i4>15</vt:i4>
      </vt:variant>
      <vt:variant>
        <vt:i4>0</vt:i4>
      </vt:variant>
      <vt:variant>
        <vt:i4>5</vt:i4>
      </vt:variant>
      <vt:variant>
        <vt:lpwstr>https://theconversation.com/lawsuits-over-bans-on-teaching-critical-race-theory-are-coming-heres-what-wont-work-and-what-might-164534</vt:lpwstr>
      </vt:variant>
      <vt:variant>
        <vt:lpwstr/>
      </vt:variant>
      <vt:variant>
        <vt:i4>7012405</vt:i4>
      </vt:variant>
      <vt:variant>
        <vt:i4>12</vt:i4>
      </vt:variant>
      <vt:variant>
        <vt:i4>0</vt:i4>
      </vt:variant>
      <vt:variant>
        <vt:i4>5</vt:i4>
      </vt:variant>
      <vt:variant>
        <vt:lpwstr>https://www.edweek.org/policy-politics/does-academic-freedom-shield-teachers-as-states-take-aim-at-critical-race-theory/2021/06</vt:lpwstr>
      </vt:variant>
      <vt:variant>
        <vt:lpwstr/>
      </vt:variant>
      <vt:variant>
        <vt:i4>1638418</vt:i4>
      </vt:variant>
      <vt:variant>
        <vt:i4>9</vt:i4>
      </vt:variant>
      <vt:variant>
        <vt:i4>0</vt:i4>
      </vt:variant>
      <vt:variant>
        <vt:i4>5</vt:i4>
      </vt:variant>
      <vt:variant>
        <vt:lpwstr>https://simbli.eboardsolutions.com/Meetings/Attachment.aspx?S=1262&amp;AID=1274907&amp;MID=93474</vt:lpwstr>
      </vt:variant>
      <vt:variant>
        <vt:lpwstr/>
      </vt:variant>
      <vt:variant>
        <vt:i4>5767248</vt:i4>
      </vt:variant>
      <vt:variant>
        <vt:i4>6</vt:i4>
      </vt:variant>
      <vt:variant>
        <vt:i4>0</vt:i4>
      </vt:variant>
      <vt:variant>
        <vt:i4>5</vt:i4>
      </vt:variant>
      <vt:variant>
        <vt:lpwstr>https://www.usnews.com/news/education-news/articles/2021-07-09/arizona-gov-doug-ducey-signs-bill-banning-critical-race-theory</vt:lpwstr>
      </vt:variant>
      <vt:variant>
        <vt:lpwstr/>
      </vt:variant>
      <vt:variant>
        <vt:i4>6160384</vt:i4>
      </vt:variant>
      <vt:variant>
        <vt:i4>3</vt:i4>
      </vt:variant>
      <vt:variant>
        <vt:i4>0</vt:i4>
      </vt:variant>
      <vt:variant>
        <vt:i4>5</vt:i4>
      </vt:variant>
      <vt:variant>
        <vt:lpwstr>https://apnews.com/article/tennessee-race-and-ethnicity-health-coronavirus-pandemic-business-4d22b0fc62c7d33cfdeee1150695474a</vt:lpwstr>
      </vt:variant>
      <vt:variant>
        <vt:lpwstr/>
      </vt:variant>
      <vt:variant>
        <vt:i4>8192032</vt:i4>
      </vt:variant>
      <vt:variant>
        <vt:i4>0</vt:i4>
      </vt:variant>
      <vt:variant>
        <vt:i4>0</vt:i4>
      </vt:variant>
      <vt:variant>
        <vt:i4>5</vt:i4>
      </vt:variant>
      <vt:variant>
        <vt:lpwstr>https://www.abcactionnews.com/news/in-depth/in-depth-what-is-critical-race-theory-and-how-would-it-theoretically-look-in-classrooms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Mauro</dc:creator>
  <cp:keywords/>
  <cp:lastModifiedBy>Kate Richardson</cp:lastModifiedBy>
  <cp:revision>20</cp:revision>
  <dcterms:created xsi:type="dcterms:W3CDTF">2021-08-18T16:36:00Z</dcterms:created>
  <dcterms:modified xsi:type="dcterms:W3CDTF">2021-08-19T21:52:00Z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ies>
</file>